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廉政教育片内容简介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40"/>
        </w:rPr>
      </w:pP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40"/>
        </w:rPr>
        <w:t>《永葆政治本色》（片长40分钟）。永葆政治本色，既是严肃的政治问题，也是现实的实践问题。每一名党员同志都要经常加强政治理论学习，检视理想信念和思想言行，不断掸去思想上的灰尘。本片通过近年来查办的几起典型违纪违法案件，剖析了个别党员领导干部因为迷失初心、背离使命，最终蜕化变质、滑入犯罪深渊的深层原因，深刻论述了永葆政治本色的重要性，具有较强警示教育意义，是各级党组织开展“三会一课”的生动教材，也是开展廉洁教育的有益学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40"/>
        </w:rPr>
      </w:pP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40"/>
        </w:rPr>
        <w:t>《强力打伞破网》（片长37分钟）。2018年以来，各级纪检监察机关深入贯彻落实党中央和中央纪委要求，坚持以人民为中心的政治立场，把扫黑除恶和基层“拍蝇”结合起来，深挖彻查涉黑涉恶腐败和“保护伞”，坚决维护人民群众根本利益，不断厚植党的执政根基。本片选取纪检监察机关在打伞破网行动中的两起典型案例，真实还原案件当事人充当黑恶势力保护伞、违纪破法全过程，深入剖析其初心泯灭、党性缺失的思想根源，对广大党员干部坚定理想信念，严守党纪国法，掸去思想尘埃具有较强警示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40"/>
        </w:rPr>
      </w:pP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40"/>
        </w:rPr>
        <w:t>《护航脱贫攻坚》（片长33分钟）。近些年来，各级纪检监察机关不断强化政治担当，忠实履行职责使命，为决战决胜脱贫攻坚提供了坚强的纪律保障。本片通过讲述李夏等奋战在扶贫一线纪检监察干部服务群众、攻坚克难、苦干实干的感人故事，生动诠释了新时代纪检监察干部的使命与担当；通过深刻剖析个别领导干部数字脱贫、贪污侵占、吃拿卡要等扶贫领域腐败和作风问题，揭示其腐化堕落的思想根源，查找扶贫领域制度监管漏洞，教育广大党员干部受警醒、明底线、知敬畏。本片既是展现新时代纪检监察干部铁肩担当的风采录，也是各级党组织开展警示教育的生动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40"/>
        </w:rPr>
      </w:pP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4.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40"/>
        </w:rPr>
        <w:t>《政治掮客苏洪波》（片长43分钟）。本片讲述了不法商人苏洪波大搞自我包装，充当政治掮客，与白恩培、秦光荣等人沆瀣一气，充当云南省</w:t>
      </w:r>
      <w:r>
        <w:rPr>
          <w:rFonts w:hint="eastAsia" w:ascii="仿宋" w:hAnsi="仿宋" w:eastAsia="仿宋" w:cs="仿宋"/>
          <w:sz w:val="32"/>
          <w:szCs w:val="40"/>
        </w:rPr>
        <w:t>“地下组织部长”</w:t>
      </w:r>
      <w:r>
        <w:rPr>
          <w:rFonts w:hint="default" w:ascii="Times New Roman" w:hAnsi="Times New Roman" w:eastAsia="仿宋" w:cs="Times New Roman"/>
          <w:sz w:val="32"/>
          <w:szCs w:val="40"/>
        </w:rPr>
        <w:t>，捞取政治资本，大肆攫取经济利益的违法历程。苏洪波、白恩培、秦光荣等人相互勾结，相互依附，严重违背党的组织路线，扭曲用人导向，对云南省政治生态造成了严重破坏，广大党员干部要深刻吸取教训，以案为鉴，坚定理想信念，强化党性修养，擦亮眼睛，自觉抵制各种不良风气，坚决同一切违纪违法行为作斗争，努力营造风清气正、干事创业的良好政治生态。</w:t>
      </w:r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B1B37"/>
    <w:rsid w:val="140D111A"/>
    <w:rsid w:val="29551BFA"/>
    <w:rsid w:val="2C7228B8"/>
    <w:rsid w:val="3E7675A0"/>
    <w:rsid w:val="5100036C"/>
    <w:rsid w:val="73D45922"/>
    <w:rsid w:val="7E2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2020-10-23T01:49:00Z</dcterms:created>
  <dc:creator>Doctor Strange</dc:creator>
  <cp:lastModifiedBy>爱唱歌的小摩羯</cp:lastModifiedBy>
  <dcterms:modified xsi:type="dcterms:W3CDTF">2020-10-23T09:07:11Z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